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3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9B5B53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1F7886" w:rsidRDefault="001F7886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</w:p>
    <w:p w:rsidR="009B5B53" w:rsidRPr="00386394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>
        <w:rPr>
          <w:rFonts w:ascii="Corbel" w:hAnsi="Corbel"/>
          <w:b/>
          <w:spacing w:val="-3"/>
          <w:sz w:val="32"/>
          <w:szCs w:val="32"/>
        </w:rPr>
        <w:t>FORRETNINGSORDEN</w:t>
      </w:r>
    </w:p>
    <w:p w:rsidR="009B5B53" w:rsidRPr="00386394" w:rsidRDefault="009B5B53" w:rsidP="001F7886">
      <w:pPr>
        <w:tabs>
          <w:tab w:val="center" w:pos="4536"/>
        </w:tabs>
        <w:spacing w:line="312" w:lineRule="auto"/>
        <w:jc w:val="both"/>
        <w:rPr>
          <w:rFonts w:ascii="Corbel" w:hAnsi="Corbel"/>
          <w:b/>
          <w:spacing w:val="-3"/>
          <w:sz w:val="32"/>
          <w:szCs w:val="32"/>
        </w:rPr>
      </w:pPr>
      <w:r w:rsidRPr="00386394">
        <w:rPr>
          <w:rFonts w:ascii="Corbel" w:hAnsi="Corbel"/>
          <w:b/>
          <w:spacing w:val="-3"/>
          <w:sz w:val="32"/>
          <w:szCs w:val="32"/>
        </w:rPr>
        <w:t>FOR LOKALT UDDANNELSESUDVALG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Pr="00386394" w:rsidRDefault="001F7886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Oprettelse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Skolen opretter lokale uddannelsesudvalg i henhold til § 40 i Bekendtgørelse af lov om erhvervsuddannelser LBK nr. </w:t>
      </w:r>
      <w:r w:rsidRPr="00386394">
        <w:rPr>
          <w:rStyle w:val="kortnavn2"/>
          <w:rFonts w:ascii="Calibri" w:hAnsi="Calibri"/>
          <w:sz w:val="22"/>
          <w:szCs w:val="22"/>
        </w:rPr>
        <w:t>171 af 02/03/2011.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Ansvarsområde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Det lokale uddannelsesudvalgs ansvarsområde er </w:t>
      </w:r>
    </w:p>
    <w:p w:rsidR="009B5B53" w:rsidRPr="00386394" w:rsidRDefault="009B5B53" w:rsidP="001F7886">
      <w:pPr>
        <w:widowControl w:val="0"/>
        <w:numPr>
          <w:ilvl w:val="0"/>
          <w:numId w:val="5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---------erhvervsuddannelsen i henhold til Bekendtgørelse af lov om erhvervsuddannelser LBK nr. </w:t>
      </w:r>
      <w:r w:rsidRPr="00386394">
        <w:rPr>
          <w:rStyle w:val="kortnavn2"/>
          <w:rFonts w:ascii="Calibri" w:hAnsi="Calibri"/>
          <w:sz w:val="22"/>
          <w:szCs w:val="22"/>
        </w:rPr>
        <w:t>171 af 02/03/2011</w:t>
      </w:r>
      <w:r w:rsidRPr="00386394">
        <w:rPr>
          <w:rFonts w:ascii="Calibri" w:hAnsi="Calibri"/>
          <w:spacing w:val="-3"/>
          <w:sz w:val="22"/>
          <w:szCs w:val="22"/>
        </w:rPr>
        <w:t>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kan beslutte at sammenlægge de lokale uddannelsesudvalg inden for henholdsvis erhvervsuddannelser og arbejdsmarkedsuddannelser.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Udvalgets medlemmer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Flertallet i udvalget skal bestå af repræsentanter fra organisationer med sæde i det faglige udvalg og være paritetisk sammensat. Medlemmerne udpeges af det faglige udvalg efter indstilling fra organisationerne. Øvrige medlemmer udpeges af skolen.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</w:t>
      </w:r>
      <w:r w:rsidR="00023735">
        <w:rPr>
          <w:rFonts w:ascii="Calibri" w:hAnsi="Calibri"/>
          <w:spacing w:val="-3"/>
          <w:sz w:val="22"/>
          <w:szCs w:val="22"/>
        </w:rPr>
        <w:t>udvalg kan fremsætte forslag om</w:t>
      </w:r>
      <w:r w:rsidRPr="00386394">
        <w:rPr>
          <w:rFonts w:ascii="Calibri" w:hAnsi="Calibri"/>
          <w:spacing w:val="-3"/>
          <w:sz w:val="22"/>
          <w:szCs w:val="22"/>
        </w:rPr>
        <w:t>, at antallet af medlemmer ændres, hvis ændringerne i skolens under</w:t>
      </w:r>
      <w:r w:rsidRPr="00386394">
        <w:rPr>
          <w:rFonts w:ascii="Calibri" w:hAnsi="Calibri"/>
          <w:spacing w:val="-3"/>
          <w:sz w:val="22"/>
          <w:szCs w:val="22"/>
        </w:rPr>
        <w:softHyphen/>
        <w:t>visningsområder eller andre forhold taler for det.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Tilforordnede</w:t>
      </w:r>
    </w:p>
    <w:p w:rsidR="009B5B53" w:rsidRPr="001F7886" w:rsidRDefault="008F0DA2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u w:val="single"/>
        </w:rPr>
        <w:t xml:space="preserve">Skolens </w:t>
      </w:r>
      <w:r w:rsidR="009B5B53" w:rsidRPr="00386394">
        <w:rPr>
          <w:rFonts w:ascii="Calibri" w:hAnsi="Calibri"/>
          <w:spacing w:val="-3"/>
          <w:sz w:val="22"/>
          <w:szCs w:val="22"/>
          <w:u w:val="single"/>
        </w:rPr>
        <w:t>repræsentanter</w:t>
      </w:r>
      <w:r w:rsidR="001F7886">
        <w:rPr>
          <w:rFonts w:ascii="Calibri" w:hAnsi="Calibri"/>
          <w:spacing w:val="-3"/>
          <w:sz w:val="22"/>
          <w:szCs w:val="22"/>
        </w:rPr>
        <w:t xml:space="preserve">: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Skolens ledelse og skolens lærere vælger hver en repræsentant, der deltager i udvalgets møder som tilforordnet.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  <w:u w:val="single"/>
        </w:rPr>
        <w:br/>
      </w:r>
      <w:r w:rsidRPr="00386394">
        <w:rPr>
          <w:rFonts w:ascii="Calibri" w:hAnsi="Calibri"/>
          <w:spacing w:val="-3"/>
          <w:sz w:val="22"/>
          <w:szCs w:val="22"/>
          <w:u w:val="single"/>
        </w:rPr>
        <w:t>Elevrepræsentant</w:t>
      </w:r>
      <w:r w:rsidR="001F7886">
        <w:rPr>
          <w:rFonts w:ascii="Calibri" w:hAnsi="Calibri"/>
          <w:spacing w:val="-3"/>
          <w:sz w:val="22"/>
          <w:szCs w:val="22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 xml:space="preserve">Eleverne inden for uddannelsen vælger en repræsentant som tilforordnet.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  <w:u w:val="single"/>
        </w:rPr>
      </w:pPr>
      <w:r w:rsidRPr="00386394">
        <w:rPr>
          <w:rFonts w:ascii="Calibri" w:hAnsi="Calibri"/>
          <w:spacing w:val="-3"/>
          <w:sz w:val="22"/>
          <w:szCs w:val="22"/>
          <w:u w:val="single"/>
        </w:rPr>
        <w:t>Særlige sagkyndige</w:t>
      </w:r>
      <w:r w:rsidR="001F7886">
        <w:rPr>
          <w:rFonts w:ascii="Calibri" w:hAnsi="Calibri"/>
          <w:spacing w:val="-3"/>
          <w:sz w:val="22"/>
          <w:szCs w:val="22"/>
          <w:u w:val="single"/>
        </w:rPr>
        <w:t xml:space="preserve">: </w:t>
      </w:r>
      <w:r w:rsidRPr="00386394">
        <w:rPr>
          <w:rFonts w:ascii="Calibri" w:hAnsi="Calibri"/>
          <w:spacing w:val="-3"/>
          <w:sz w:val="22"/>
          <w:szCs w:val="22"/>
        </w:rPr>
        <w:t>En repræsentant for staten i jobcentret kan tilforordnes udvalget.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Valg af formand og næstformand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Det lokale uddannelsesudvalg vælger en formand og en næstformand blandt medlemmerne.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Formandskabet vælges med en repræsentant fra hver af arbejdsmarkedets to parter. Formands</w:t>
      </w:r>
      <w:r w:rsidRPr="00386394">
        <w:rPr>
          <w:rFonts w:ascii="Calibri" w:hAnsi="Calibri"/>
          <w:spacing w:val="-3"/>
          <w:sz w:val="22"/>
          <w:szCs w:val="22"/>
        </w:rPr>
        <w:softHyphen/>
        <w:t>posten varetages skiftevis af en arbejdstager- og en arbejdsgiverrepræsentant, idet valget finder sted hvert andet år.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Mødeledelse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Formanden, eller i dennes fravær næstformanden, leder møderne og fastsætter tid og sted for disse.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Sekretariatsbistand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stiller sekretariatsbistand til rådighed for udvalget og udarbejder dagsorden i samarbejde med formanden. Dag</w:t>
      </w:r>
      <w:r w:rsidR="00023735">
        <w:rPr>
          <w:rFonts w:ascii="Calibri" w:hAnsi="Calibri"/>
          <w:spacing w:val="-3"/>
          <w:sz w:val="22"/>
          <w:szCs w:val="22"/>
        </w:rPr>
        <w:t>s</w:t>
      </w:r>
      <w:r w:rsidRPr="00386394">
        <w:rPr>
          <w:rFonts w:ascii="Calibri" w:hAnsi="Calibri"/>
          <w:spacing w:val="-3"/>
          <w:sz w:val="22"/>
          <w:szCs w:val="22"/>
        </w:rPr>
        <w:t>orden med bilag udsendes pr. mail til deltagerne senest en uge før mødet.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Referat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Skolen udarbejder referat af møderne. Referatet udsendes til udvalgets medlemmer senest en uge efter mødet. Referatet sendes til medlemmer, tilforor</w:t>
      </w:r>
      <w:r w:rsidR="00023735">
        <w:rPr>
          <w:rFonts w:ascii="Calibri" w:hAnsi="Calibri"/>
          <w:spacing w:val="-3"/>
          <w:sz w:val="22"/>
          <w:szCs w:val="22"/>
        </w:rPr>
        <w:t xml:space="preserve">dnede og til TURs sekretariat. </w:t>
      </w:r>
      <w:r w:rsidRPr="00386394">
        <w:rPr>
          <w:rFonts w:ascii="Calibri" w:hAnsi="Calibri"/>
          <w:spacing w:val="-3"/>
          <w:sz w:val="22"/>
          <w:szCs w:val="22"/>
        </w:rPr>
        <w:t>Hvis der ønskes udtalelse til, eller svar på spørgsmål, fremgår dette af en følges</w:t>
      </w:r>
      <w:r w:rsidR="00E66727">
        <w:rPr>
          <w:rFonts w:ascii="Calibri" w:hAnsi="Calibri"/>
          <w:spacing w:val="-3"/>
          <w:sz w:val="22"/>
          <w:szCs w:val="22"/>
        </w:rPr>
        <w:t>krivelse til det faglige udvalg</w:t>
      </w:r>
      <w:r w:rsidRPr="00386394">
        <w:rPr>
          <w:rFonts w:ascii="Calibri" w:hAnsi="Calibri"/>
          <w:spacing w:val="-3"/>
          <w:sz w:val="22"/>
          <w:szCs w:val="22"/>
        </w:rPr>
        <w:t xml:space="preserve"> ud over, at det er angivet i referatet.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Forretningsgang</w:t>
      </w:r>
    </w:p>
    <w:p w:rsidR="009B5B53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Øvrige regler for forretningsgang fastsættes af udvalget selv.</w:t>
      </w: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Opgaver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De opgaver, der er nævnt i det følgende, fremgår af Bekendtgørelse af lov om erhvervsuddannelser LBK nr. </w:t>
      </w:r>
      <w:r w:rsidRPr="00386394">
        <w:rPr>
          <w:rStyle w:val="kortnavn2"/>
          <w:rFonts w:ascii="Calibri" w:hAnsi="Calibri"/>
          <w:sz w:val="22"/>
          <w:szCs w:val="22"/>
        </w:rPr>
        <w:t>171 af 02/03/2011</w:t>
      </w:r>
      <w:r w:rsidRPr="00386394">
        <w:rPr>
          <w:rFonts w:ascii="Calibri" w:hAnsi="Calibri"/>
          <w:spacing w:val="-3"/>
          <w:sz w:val="22"/>
          <w:szCs w:val="22"/>
        </w:rPr>
        <w:t xml:space="preserve"> §§ 39 - 41 samt af de af det faglige udvalgs fastsatte bestemmelser vedrørende lokale behovsopgørelser og løbende aktivitetsopfølgning.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Generelt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 rådgive skolen i spørgsmål, der vedrører ----------- uddannelsen.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425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Eksempelvis: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Fastlægge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undervisningens nærmere indhold (lokal uddannelsesplan) i samarbejde med skolen, samt rådgive skolen om valgfag. 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Medvirke til at udbygge samarbejdet mellem skolen og det lokale erhvervsliv.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Initiere opsøgende arbejde i forhold til virksomheder og virke for, at der tilvejebringes det antal praktikpladser, der skønnes behov for.</w:t>
      </w:r>
    </w:p>
    <w:p w:rsidR="001F7886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Samarbejde med skolen om evaluering og kvalitetssikring af uddannelserne; herunder inddrages i </w:t>
      </w:r>
    </w:p>
    <w:p w:rsidR="009B5B53" w:rsidRDefault="009B5B53" w:rsidP="00B21A8D">
      <w:pPr>
        <w:widowControl w:val="0"/>
        <w:tabs>
          <w:tab w:val="left" w:pos="-567"/>
          <w:tab w:val="left" w:pos="851"/>
          <w:tab w:val="left" w:pos="1166"/>
        </w:tabs>
        <w:spacing w:line="312" w:lineRule="auto"/>
        <w:ind w:left="720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skolens kvalitetsudvikling og tilfredshedsundersøgelser.</w:t>
      </w:r>
      <w:proofErr w:type="gramEnd"/>
    </w:p>
    <w:p w:rsidR="00B21A8D" w:rsidRPr="00386394" w:rsidRDefault="00B21A8D" w:rsidP="00B21A8D">
      <w:pPr>
        <w:widowControl w:val="0"/>
        <w:tabs>
          <w:tab w:val="left" w:pos="-567"/>
          <w:tab w:val="left" w:pos="851"/>
          <w:tab w:val="left" w:pos="1166"/>
        </w:tabs>
        <w:spacing w:line="312" w:lineRule="auto"/>
        <w:ind w:left="720"/>
        <w:jc w:val="both"/>
        <w:rPr>
          <w:rFonts w:ascii="Calibri" w:hAnsi="Calibri"/>
          <w:spacing w:val="-3"/>
          <w:sz w:val="22"/>
          <w:szCs w:val="22"/>
        </w:rPr>
      </w:pPr>
    </w:p>
    <w:p w:rsidR="00F51EE1" w:rsidRPr="00023735" w:rsidRDefault="009B5B53" w:rsidP="00023735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Løbende følge behovet for fornyelse af undervisningsplan/uddannelsen og tage initiativ til revision og ændringer.</w:t>
      </w:r>
      <w:r w:rsidR="00F51EE1" w:rsidRPr="00023735">
        <w:rPr>
          <w:rFonts w:ascii="Calibri" w:hAnsi="Calibri"/>
          <w:spacing w:val="-3"/>
          <w:sz w:val="22"/>
          <w:szCs w:val="22"/>
        </w:rPr>
        <w:t xml:space="preserve"> </w:t>
      </w:r>
    </w:p>
    <w:p w:rsidR="009B5B53" w:rsidRPr="00386394" w:rsidRDefault="00F51EE1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>
        <w:rPr>
          <w:rFonts w:ascii="Calibri" w:hAnsi="Calibri"/>
          <w:spacing w:val="-3"/>
          <w:sz w:val="22"/>
          <w:szCs w:val="22"/>
        </w:rPr>
        <w:t>Rådføre</w:t>
      </w:r>
      <w:proofErr w:type="gramEnd"/>
      <w:r>
        <w:rPr>
          <w:rFonts w:ascii="Calibri" w:hAnsi="Calibri"/>
          <w:spacing w:val="-3"/>
          <w:sz w:val="22"/>
          <w:szCs w:val="22"/>
        </w:rPr>
        <w:t xml:space="preserve"> skolen om p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raktikuddannelsen; herunder rådgivning af skolen i forbindelse med skolepraktik.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Lokale uddannelsesbehov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Pr="00386394" w:rsidRDefault="00F51EE1" w:rsidP="001F7886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>
        <w:rPr>
          <w:rFonts w:ascii="Calibri" w:hAnsi="Calibri"/>
          <w:spacing w:val="-3"/>
          <w:sz w:val="22"/>
          <w:szCs w:val="22"/>
        </w:rPr>
        <w:t>Informere</w:t>
      </w:r>
      <w:proofErr w:type="gramEnd"/>
      <w:r>
        <w:rPr>
          <w:rFonts w:ascii="Calibri" w:hAnsi="Calibri"/>
          <w:spacing w:val="-3"/>
          <w:sz w:val="22"/>
          <w:szCs w:val="22"/>
        </w:rPr>
        <w:t xml:space="preserve"> skolen og det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 faglige udvalg (TUR) om aktuell</w:t>
      </w:r>
      <w:r w:rsidR="00023735">
        <w:rPr>
          <w:rFonts w:ascii="Calibri" w:hAnsi="Calibri"/>
          <w:spacing w:val="-3"/>
          <w:sz w:val="22"/>
          <w:szCs w:val="22"/>
        </w:rPr>
        <w:t>e og kommende uddannelsesbe</w:t>
      </w:r>
      <w:r w:rsidR="00023735">
        <w:rPr>
          <w:rFonts w:ascii="Calibri" w:hAnsi="Calibri"/>
          <w:spacing w:val="-3"/>
          <w:sz w:val="22"/>
          <w:szCs w:val="22"/>
        </w:rPr>
        <w:softHyphen/>
        <w:t xml:space="preserve">hov, herunder indmelde årlig behovsredegørelse til TUR inden udgangen af juni måned. </w:t>
      </w:r>
    </w:p>
    <w:p w:rsidR="009B5B53" w:rsidRPr="00386394" w:rsidRDefault="009B5B53" w:rsidP="001F7886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Bistå skolen ved udarbejdelse af forslag til etablering af aktiviteter, svarende til behov.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Kompetencebehovsafklaring m.v.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Hvis teknologiudvikling/arbejdsorganisatoriske metoder m.m. gør ændringer ønskelige eller nødvendige, gør udvalget det centrale faglige udvalg opmærksom herpå.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 xml:space="preserve">Fremskaffelse af lære- og praktikpladser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Pr="00386394" w:rsidRDefault="009B5B53" w:rsidP="001F7886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>Gennemføre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foranstaltninger med henblik på at gøre virksomheder, der ikke tidligere har uddannet elever, interesseret i det.</w:t>
      </w:r>
    </w:p>
    <w:p w:rsidR="009B5B53" w:rsidRPr="00386394" w:rsidRDefault="009B5B53" w:rsidP="001F7886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Ansøge om AER midler til projekter, der kan sikre det nødvendige antal praktikpladser. </w:t>
      </w:r>
    </w:p>
    <w:p w:rsidR="009B5B53" w:rsidRPr="00386394" w:rsidRDefault="009B5B53" w:rsidP="001F7886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I øvrigt henvises til erhvervsuddannelsesloven § 42 og 43.</w:t>
      </w:r>
    </w:p>
    <w:p w:rsidR="009B5B53" w:rsidRPr="00386394" w:rsidRDefault="009B5B53" w:rsidP="001F7886">
      <w:pPr>
        <w:tabs>
          <w:tab w:val="left" w:pos="-567"/>
          <w:tab w:val="left" w:pos="851"/>
          <w:tab w:val="left" w:pos="1166"/>
        </w:tabs>
        <w:spacing w:line="312" w:lineRule="auto"/>
        <w:ind w:left="1146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F7886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i/>
          <w:spacing w:val="-3"/>
          <w:sz w:val="22"/>
          <w:szCs w:val="22"/>
        </w:rPr>
      </w:pPr>
      <w:r w:rsidRPr="001F7886">
        <w:rPr>
          <w:rFonts w:ascii="Calibri" w:hAnsi="Calibri"/>
          <w:b/>
          <w:i/>
          <w:spacing w:val="-3"/>
          <w:sz w:val="22"/>
          <w:szCs w:val="22"/>
        </w:rPr>
        <w:t>Øvrige opgaver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skal:</w:t>
      </w:r>
    </w:p>
    <w:p w:rsidR="009B5B53" w:rsidRPr="00386394" w:rsidRDefault="009B5B53" w:rsidP="001F7886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Behandle spørgsmål, der forelægges udvalget af skolen, eleverne og virksom</w:t>
      </w:r>
      <w:r w:rsidRPr="00386394">
        <w:rPr>
          <w:rFonts w:ascii="Calibri" w:hAnsi="Calibri"/>
          <w:spacing w:val="-3"/>
          <w:sz w:val="22"/>
          <w:szCs w:val="22"/>
        </w:rPr>
        <w:softHyphen/>
        <w:t>hederne samt af det centrale udvalg og organisationer.</w:t>
      </w:r>
    </w:p>
    <w:p w:rsidR="009B5B53" w:rsidRPr="00386394" w:rsidRDefault="009B5B53" w:rsidP="001F7886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Behandle spørgsmål, som udvalget selv finder er af betydning for uddannelsernes bedst mulige gennemførelse og for det lokale samarbejde.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Registrering af udvalgsmedlemmer</w:t>
      </w:r>
    </w:p>
    <w:p w:rsidR="009B5B53" w:rsidRPr="00386394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 data om lokale uddannelsesudvalg registreres i TURs database. For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 at sikre en ensartet og hurtig kommunikation </w:t>
      </w:r>
      <w:r>
        <w:rPr>
          <w:rFonts w:ascii="Calibri" w:hAnsi="Calibri"/>
          <w:spacing w:val="-3"/>
          <w:sz w:val="22"/>
          <w:szCs w:val="22"/>
        </w:rPr>
        <w:t>mellem de centrale udvalg og de lokale uddannelsesudvalg skal TURs sekretariat</w:t>
      </w:r>
      <w:r w:rsidR="009B5B53">
        <w:rPr>
          <w:rFonts w:ascii="Calibri" w:hAnsi="Calibri"/>
          <w:spacing w:val="-3"/>
          <w:sz w:val="22"/>
          <w:szCs w:val="22"/>
        </w:rPr>
        <w:t xml:space="preserve">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have fremsendt </w:t>
      </w:r>
      <w:r>
        <w:rPr>
          <w:rFonts w:ascii="Calibri" w:hAnsi="Calibri"/>
          <w:spacing w:val="-3"/>
          <w:sz w:val="22"/>
          <w:szCs w:val="22"/>
        </w:rPr>
        <w:t xml:space="preserve">en </w:t>
      </w:r>
      <w:r w:rsidR="009B5B53" w:rsidRPr="00386394">
        <w:rPr>
          <w:rFonts w:ascii="Calibri" w:hAnsi="Calibri"/>
          <w:spacing w:val="-3"/>
          <w:sz w:val="22"/>
          <w:szCs w:val="22"/>
        </w:rPr>
        <w:t xml:space="preserve">liste med medlemmernes mailadresser og løbende underrettes om eventuelle ændringer.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Information til de lokale uddannelsesudvalg</w:t>
      </w:r>
    </w:p>
    <w:p w:rsidR="00B21A8D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 xml:space="preserve">Skolen orienterer det lokale uddannelsesudvalg om forhold af betydning for udvalgets arbejde, blandt andet på baggrund af informationsskrivelser, cirkulærer, mm. </w:t>
      </w:r>
      <w:proofErr w:type="gramStart"/>
      <w:r w:rsidRPr="00386394">
        <w:rPr>
          <w:rFonts w:ascii="Calibri" w:hAnsi="Calibri"/>
          <w:spacing w:val="-3"/>
          <w:sz w:val="22"/>
          <w:szCs w:val="22"/>
        </w:rPr>
        <w:t>fra det centrale faglige udvalg.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 xml:space="preserve"> </w:t>
      </w:r>
    </w:p>
    <w:p w:rsidR="00B21A8D" w:rsidRDefault="00B21A8D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1F7886" w:rsidRDefault="001F7886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Medlemmerne opfordres til at tilmelde sig TURs nyhedsbrev til lokale uddannelsesudvalg via TURs hjemmeside </w:t>
      </w:r>
      <w:hyperlink r:id="rId7" w:history="1">
        <w:r w:rsidRPr="00ED69C5">
          <w:rPr>
            <w:rStyle w:val="Hyperlink"/>
            <w:rFonts w:ascii="Calibri" w:hAnsi="Calibri"/>
            <w:spacing w:val="-3"/>
            <w:sz w:val="22"/>
            <w:szCs w:val="22"/>
          </w:rPr>
          <w:t>www.tur.dk</w:t>
        </w:r>
      </w:hyperlink>
      <w:r>
        <w:rPr>
          <w:rFonts w:ascii="Calibri" w:hAnsi="Calibri"/>
          <w:spacing w:val="-3"/>
          <w:sz w:val="22"/>
          <w:szCs w:val="22"/>
        </w:rPr>
        <w:t xml:space="preserve">, samt TURs generelle nyhedsbrev, som løbende udsender nyheder til branchen. 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Udvalget kan anmode repræsentanter for det centrale faglige udvalg om at deltage i et møde, når det findes påkrævet.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Medlemmernes møde- og rejseudgifter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De respektive organisationer orienterer sine repræsentanter i det lokale uddannelsesudvalg om reglerne for godtgørelse af udgifterne i forbindelse med deltagelse i uddannelsesudvalgets møder.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b/>
          <w:spacing w:val="-3"/>
          <w:sz w:val="22"/>
          <w:szCs w:val="22"/>
        </w:rPr>
        <w:t>Ikrafttræden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Forretningsordenen er gældende fra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1926A1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  <w:r w:rsidRPr="00386394">
        <w:rPr>
          <w:rFonts w:ascii="Calibri" w:hAnsi="Calibri"/>
          <w:spacing w:val="-3"/>
          <w:sz w:val="22"/>
          <w:szCs w:val="22"/>
        </w:rPr>
        <w:t>Dato:</w:t>
      </w:r>
    </w:p>
    <w:p w:rsidR="009B5B53" w:rsidRPr="00386394" w:rsidRDefault="009B5B53" w:rsidP="001F7886">
      <w:pPr>
        <w:tabs>
          <w:tab w:val="center" w:pos="4536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br/>
      </w:r>
      <w:r w:rsidR="00B21A8D">
        <w:rPr>
          <w:rFonts w:ascii="Calibri" w:hAnsi="Calibri"/>
          <w:b/>
          <w:spacing w:val="-3"/>
          <w:sz w:val="22"/>
          <w:szCs w:val="22"/>
        </w:rPr>
        <w:t xml:space="preserve">     </w:t>
      </w:r>
      <w:r w:rsidRPr="00386394">
        <w:rPr>
          <w:rFonts w:ascii="Calibri" w:hAnsi="Calibri"/>
          <w:b/>
          <w:spacing w:val="-3"/>
          <w:sz w:val="22"/>
          <w:szCs w:val="22"/>
        </w:rPr>
        <w:t>DET LOKALE UDDANNELSESUDVALG FOR ---------------</w:t>
      </w: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1F7886">
      <w:pPr>
        <w:tabs>
          <w:tab w:val="left" w:pos="-567"/>
          <w:tab w:val="left" w:pos="0"/>
          <w:tab w:val="left" w:pos="851"/>
          <w:tab w:val="left" w:pos="1166"/>
        </w:tabs>
        <w:spacing w:line="312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9B5B53" w:rsidRDefault="009B5B53" w:rsidP="000E5433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  <w:proofErr w:type="gramStart"/>
      <w:r w:rsidRPr="00386394">
        <w:rPr>
          <w:rFonts w:ascii="Calibri" w:hAnsi="Calibri"/>
          <w:spacing w:val="-3"/>
          <w:sz w:val="22"/>
          <w:szCs w:val="22"/>
        </w:rPr>
        <w:t xml:space="preserve">Formand                                                                       </w:t>
      </w:r>
      <w:r w:rsidR="00B21A8D">
        <w:rPr>
          <w:rFonts w:ascii="Calibri" w:hAnsi="Calibri"/>
          <w:spacing w:val="-3"/>
          <w:sz w:val="22"/>
          <w:szCs w:val="22"/>
        </w:rPr>
        <w:t xml:space="preserve">     </w:t>
      </w:r>
      <w:r w:rsidRPr="00386394">
        <w:rPr>
          <w:rFonts w:ascii="Calibri" w:hAnsi="Calibri"/>
          <w:spacing w:val="-3"/>
          <w:sz w:val="22"/>
          <w:szCs w:val="22"/>
        </w:rPr>
        <w:t xml:space="preserve">     Næstformand</w:t>
      </w:r>
      <w:proofErr w:type="gramEnd"/>
    </w:p>
    <w:p w:rsidR="000E5433" w:rsidRPr="00386394" w:rsidRDefault="000E5433" w:rsidP="000E5433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</w:p>
    <w:p w:rsidR="009B5B53" w:rsidRPr="00386394" w:rsidRDefault="009B5B53" w:rsidP="000E5433">
      <w:pPr>
        <w:tabs>
          <w:tab w:val="right" w:pos="9072"/>
        </w:tabs>
        <w:spacing w:line="312" w:lineRule="auto"/>
        <w:jc w:val="center"/>
        <w:rPr>
          <w:rFonts w:ascii="Calibri" w:hAnsi="Calibri"/>
          <w:spacing w:val="-3"/>
          <w:sz w:val="22"/>
          <w:szCs w:val="22"/>
        </w:rPr>
      </w:pPr>
    </w:p>
    <w:p w:rsidR="00E7556F" w:rsidRDefault="009B5B53" w:rsidP="000E5433">
      <w:pPr>
        <w:spacing w:line="312" w:lineRule="auto"/>
        <w:jc w:val="center"/>
      </w:pP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</w:r>
      <w:r w:rsidRPr="00386394">
        <w:rPr>
          <w:rFonts w:ascii="Calibri" w:hAnsi="Calibri"/>
          <w:spacing w:val="-3"/>
          <w:sz w:val="22"/>
          <w:szCs w:val="22"/>
        </w:rPr>
        <w:softHyphen/>
        <w:t>______________________</w:t>
      </w:r>
      <w:r>
        <w:rPr>
          <w:rFonts w:ascii="Calibri" w:hAnsi="Calibri"/>
          <w:spacing w:val="-3"/>
          <w:sz w:val="22"/>
          <w:szCs w:val="22"/>
        </w:rPr>
        <w:t>___</w:t>
      </w:r>
      <w:proofErr w:type="gramStart"/>
      <w:r w:rsidRPr="00386394">
        <w:rPr>
          <w:rFonts w:ascii="Calibri" w:hAnsi="Calibri"/>
          <w:spacing w:val="-3"/>
          <w:sz w:val="22"/>
          <w:szCs w:val="22"/>
        </w:rPr>
        <w:t>_                                               _</w:t>
      </w:r>
      <w:proofErr w:type="gramEnd"/>
      <w:r w:rsidRPr="00386394">
        <w:rPr>
          <w:rFonts w:ascii="Calibri" w:hAnsi="Calibri"/>
          <w:spacing w:val="-3"/>
          <w:sz w:val="22"/>
          <w:szCs w:val="22"/>
        </w:rPr>
        <w:t>_________________________</w:t>
      </w:r>
    </w:p>
    <w:sectPr w:rsidR="00E7556F" w:rsidSect="001F7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98" w:rsidRDefault="00F22398" w:rsidP="009B5B53">
      <w:r>
        <w:separator/>
      </w:r>
    </w:p>
  </w:endnote>
  <w:endnote w:type="continuationSeparator" w:id="0">
    <w:p w:rsidR="00F22398" w:rsidRDefault="00F22398" w:rsidP="009B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8871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EE51A1" w:rsidRDefault="00EE51A1">
            <w:pPr>
              <w:pStyle w:val="Sidefod"/>
              <w:jc w:val="right"/>
            </w:pPr>
            <w:r w:rsidRPr="00EE51A1">
              <w:rPr>
                <w:rFonts w:ascii="Cambria" w:hAnsi="Cambria"/>
                <w:sz w:val="20"/>
              </w:rPr>
              <w:t xml:space="preserve">Side </w:t>
            </w:r>
            <w:r w:rsidR="0017297F" w:rsidRPr="00EE51A1">
              <w:rPr>
                <w:rFonts w:ascii="Cambria" w:hAnsi="Cambria"/>
                <w:sz w:val="20"/>
              </w:rPr>
              <w:fldChar w:fldCharType="begin"/>
            </w:r>
            <w:r w:rsidRPr="00EE51A1">
              <w:rPr>
                <w:rFonts w:ascii="Cambria" w:hAnsi="Cambria"/>
                <w:sz w:val="20"/>
              </w:rPr>
              <w:instrText>PAGE</w:instrText>
            </w:r>
            <w:r w:rsidR="0017297F" w:rsidRPr="00EE51A1">
              <w:rPr>
                <w:rFonts w:ascii="Cambria" w:hAnsi="Cambria"/>
                <w:sz w:val="20"/>
              </w:rPr>
              <w:fldChar w:fldCharType="separate"/>
            </w:r>
            <w:r w:rsidR="00E66727">
              <w:rPr>
                <w:rFonts w:ascii="Cambria" w:hAnsi="Cambria"/>
                <w:noProof/>
                <w:sz w:val="20"/>
              </w:rPr>
              <w:t>4</w:t>
            </w:r>
            <w:r w:rsidR="0017297F" w:rsidRPr="00EE51A1">
              <w:rPr>
                <w:rFonts w:ascii="Cambria" w:hAnsi="Cambria"/>
                <w:sz w:val="20"/>
              </w:rPr>
              <w:fldChar w:fldCharType="end"/>
            </w:r>
            <w:r w:rsidRPr="00EE51A1">
              <w:rPr>
                <w:rFonts w:ascii="Cambria" w:hAnsi="Cambria"/>
                <w:sz w:val="20"/>
              </w:rPr>
              <w:t xml:space="preserve"> af </w:t>
            </w:r>
            <w:r w:rsidR="0017297F" w:rsidRPr="00EE51A1">
              <w:rPr>
                <w:rFonts w:ascii="Cambria" w:hAnsi="Cambria"/>
                <w:sz w:val="20"/>
              </w:rPr>
              <w:fldChar w:fldCharType="begin"/>
            </w:r>
            <w:r w:rsidRPr="00EE51A1">
              <w:rPr>
                <w:rFonts w:ascii="Cambria" w:hAnsi="Cambria"/>
                <w:sz w:val="20"/>
              </w:rPr>
              <w:instrText>NUMPAGES</w:instrText>
            </w:r>
            <w:r w:rsidR="0017297F" w:rsidRPr="00EE51A1">
              <w:rPr>
                <w:rFonts w:ascii="Cambria" w:hAnsi="Cambria"/>
                <w:sz w:val="20"/>
              </w:rPr>
              <w:fldChar w:fldCharType="separate"/>
            </w:r>
            <w:r w:rsidR="00E66727">
              <w:rPr>
                <w:rFonts w:ascii="Cambria" w:hAnsi="Cambria"/>
                <w:noProof/>
                <w:sz w:val="20"/>
              </w:rPr>
              <w:t>4</w:t>
            </w:r>
            <w:r w:rsidR="0017297F" w:rsidRPr="00EE51A1">
              <w:rPr>
                <w:rFonts w:ascii="Cambria" w:hAnsi="Cambria"/>
                <w:sz w:val="20"/>
              </w:rPr>
              <w:fldChar w:fldCharType="end"/>
            </w:r>
          </w:p>
        </w:sdtContent>
      </w:sdt>
    </w:sdtContent>
  </w:sdt>
  <w:p w:rsidR="009B5B53" w:rsidRDefault="009B5B5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98" w:rsidRDefault="00F22398" w:rsidP="009B5B53">
      <w:r>
        <w:separator/>
      </w:r>
    </w:p>
  </w:footnote>
  <w:footnote w:type="continuationSeparator" w:id="0">
    <w:p w:rsidR="00F22398" w:rsidRDefault="00F22398" w:rsidP="009B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hoved"/>
    </w:pPr>
    <w:r w:rsidRPr="009B5B53">
      <w:rPr>
        <w:noProof/>
      </w:rPr>
      <w:drawing>
        <wp:inline distT="0" distB="0" distL="0" distR="0">
          <wp:extent cx="6120130" cy="379615"/>
          <wp:effectExtent l="19050" t="0" r="0" b="0"/>
          <wp:docPr id="2" name="Billede 1" descr="TUR_Uddannelser_CMYK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_Uddannelser_CMYK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53" w:rsidRDefault="009B5B5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880"/>
    <w:multiLevelType w:val="hybridMultilevel"/>
    <w:tmpl w:val="28965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85820"/>
    <w:multiLevelType w:val="hybridMultilevel"/>
    <w:tmpl w:val="0E7290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53"/>
    <w:rsid w:val="0002017E"/>
    <w:rsid w:val="00023735"/>
    <w:rsid w:val="000E5433"/>
    <w:rsid w:val="000F5B84"/>
    <w:rsid w:val="0017297F"/>
    <w:rsid w:val="00172C85"/>
    <w:rsid w:val="001F7886"/>
    <w:rsid w:val="003A779C"/>
    <w:rsid w:val="00450892"/>
    <w:rsid w:val="00556718"/>
    <w:rsid w:val="005E1C74"/>
    <w:rsid w:val="00656F97"/>
    <w:rsid w:val="006E3A0B"/>
    <w:rsid w:val="00714014"/>
    <w:rsid w:val="008E08AC"/>
    <w:rsid w:val="008F0DA2"/>
    <w:rsid w:val="00916E0A"/>
    <w:rsid w:val="00967669"/>
    <w:rsid w:val="009A3B53"/>
    <w:rsid w:val="009B5B53"/>
    <w:rsid w:val="009D18EA"/>
    <w:rsid w:val="00B21A8D"/>
    <w:rsid w:val="00B25152"/>
    <w:rsid w:val="00B734A1"/>
    <w:rsid w:val="00CF6F64"/>
    <w:rsid w:val="00D35F37"/>
    <w:rsid w:val="00DE372B"/>
    <w:rsid w:val="00E66727"/>
    <w:rsid w:val="00E84EA9"/>
    <w:rsid w:val="00EE51A1"/>
    <w:rsid w:val="00F22398"/>
    <w:rsid w:val="00F51EE1"/>
    <w:rsid w:val="00FB532A"/>
    <w:rsid w:val="00FE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basedOn w:val="Standardskrifttypeiafsnit"/>
    <w:rsid w:val="009B5B53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Sidehoved">
    <w:name w:val="header"/>
    <w:basedOn w:val="Normal"/>
    <w:link w:val="SidehovedTegn"/>
    <w:uiPriority w:val="99"/>
    <w:semiHidden/>
    <w:unhideWhenUsed/>
    <w:rsid w:val="009B5B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5B5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5B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5B5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B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B5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1F7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r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</dc:creator>
  <cp:keywords/>
  <dc:description/>
  <cp:lastModifiedBy>kvo</cp:lastModifiedBy>
  <cp:revision>7</cp:revision>
  <cp:lastPrinted>2011-08-09T06:34:00Z</cp:lastPrinted>
  <dcterms:created xsi:type="dcterms:W3CDTF">2011-07-15T11:16:00Z</dcterms:created>
  <dcterms:modified xsi:type="dcterms:W3CDTF">2011-08-09T06:55:00Z</dcterms:modified>
</cp:coreProperties>
</file>